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44DE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09.01.25                                 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Организация непрерывной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образовательной  деятельности детей в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средней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  группе</w:t>
      </w:r>
    </w:p>
    <w:p w14:paraId="5A92E4A1">
      <w:pPr>
        <w:pStyle w:val="6"/>
        <w:spacing w:before="0" w:beforeAutospacing="0" w:after="0" w:afterAutospacing="0" w:line="315" w:lineRule="atLeast"/>
        <w:ind w:firstLine="300"/>
        <w:rPr>
          <w:rFonts w:hint="default" w:ascii="Times New Roman" w:hAnsi="Times New Roman" w:cs="Times New Roman"/>
          <w:color w:val="2A2723"/>
          <w:sz w:val="22"/>
          <w:szCs w:val="22"/>
        </w:rPr>
      </w:pPr>
      <w:r>
        <w:rPr>
          <w:rFonts w:hint="default" w:ascii="Times New Roman" w:hAnsi="Times New Roman" w:cs="Times New Roman"/>
          <w:color w:val="2A2723"/>
          <w:sz w:val="22"/>
          <w:szCs w:val="22"/>
        </w:rPr>
        <w:t>Задачи. Упражнять детей в ходьбе и беге между предметами, не задевая их; формировать устойчивое равновесие в ходьбе по уменьшенной площади опоры; повторить упражнения в прыжках.</w:t>
      </w:r>
    </w:p>
    <w:p w14:paraId="52DE3B0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  <w:u w:val="single"/>
          <w:lang w:val="ru-RU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u w:val="single"/>
        </w:rPr>
        <w:t>Приоритетная образовательная область: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u w:val="single"/>
          <w:lang w:val="ru-RU"/>
        </w:rPr>
        <w:t xml:space="preserve"> физическая деятельность</w:t>
      </w:r>
    </w:p>
    <w:p w14:paraId="105C5DD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 w:val="0"/>
          <w:bCs/>
          <w:color w:val="auto"/>
          <w:sz w:val="22"/>
          <w:szCs w:val="22"/>
          <w:lang w:val="ru-RU"/>
        </w:rPr>
      </w:pPr>
      <w:r>
        <w:rPr>
          <w:rFonts w:hint="default" w:ascii="Times New Roman" w:hAnsi="Times New Roman" w:eastAsia="Segoe UI" w:cs="Times New Roman"/>
          <w:i w:val="0"/>
          <w:iCs w:val="0"/>
          <w:caps w:val="0"/>
          <w:color w:val="auto"/>
          <w:spacing w:val="0"/>
          <w:sz w:val="22"/>
          <w:szCs w:val="22"/>
          <w:shd w:val="clear" w:fill="F9FAFA"/>
        </w:rPr>
        <w:t>Материал. </w:t>
      </w:r>
      <w:r>
        <w:rPr>
          <w:rFonts w:hint="default" w:ascii="Times New Roman" w:hAnsi="Times New Roman" w:eastAsia="Segoe UI" w:cs="Times New Roman"/>
          <w:i w:val="0"/>
          <w:iCs w:val="0"/>
          <w:color w:val="auto"/>
          <w:spacing w:val="0"/>
          <w:sz w:val="22"/>
          <w:szCs w:val="22"/>
          <w:shd w:val="clear" w:fill="F9FAFA"/>
          <w:lang w:val="ru-RU"/>
        </w:rPr>
        <w:t>Обручи малого диаметра по кол-ву детей, канат или веревка 2-2.5 м., дуги, 3 обруча большого диаметра, игрушка зайца</w:t>
      </w:r>
    </w:p>
    <w:p w14:paraId="7981D5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Вводная часть (мотивационный, подготовительный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5923"/>
        <w:gridCol w:w="1843"/>
        <w:gridCol w:w="1559"/>
        <w:gridCol w:w="1701"/>
        <w:gridCol w:w="1559"/>
      </w:tblGrid>
      <w:tr w14:paraId="479D2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</w:tcPr>
          <w:p w14:paraId="16401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0DFEE2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43C8AF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341553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 Содержание НОД</w:t>
            </w:r>
          </w:p>
          <w:p w14:paraId="483065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1C445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25D0A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A707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615DD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484A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2B422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0D771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Планируемый результат</w:t>
            </w:r>
          </w:p>
        </w:tc>
      </w:tr>
      <w:tr w14:paraId="62E98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265" w:type="dxa"/>
          </w:tcPr>
          <w:p w14:paraId="08209C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Развитие интересов детей, любознательности и познавательной мотивации.</w:t>
            </w:r>
          </w:p>
          <w:p w14:paraId="15A4B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5923" w:type="dxa"/>
          </w:tcPr>
          <w:p w14:paraId="6CF79B32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Ребята, посмотрите кто к нам пришёл в гости? (Заяц)</w:t>
            </w:r>
          </w:p>
          <w:p w14:paraId="3863D1F6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Все его друзья разбежались кто куда и зайчику одному грустно, он приглашает нас с ним поиграть, поднимем зайке настроение?</w:t>
            </w:r>
          </w:p>
          <w:p w14:paraId="1B337EF8"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Тогда отправляемся в зал!</w:t>
            </w:r>
          </w:p>
        </w:tc>
        <w:tc>
          <w:tcPr>
            <w:tcW w:w="1843" w:type="dxa"/>
          </w:tcPr>
          <w:p w14:paraId="40999B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развитие,</w:t>
            </w:r>
          </w:p>
          <w:p w14:paraId="0ADF3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коммуникативная деятельность.</w:t>
            </w:r>
          </w:p>
        </w:tc>
        <w:tc>
          <w:tcPr>
            <w:tcW w:w="1559" w:type="dxa"/>
          </w:tcPr>
          <w:p w14:paraId="2B28E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Специальное моделирование ситуаций общения</w:t>
            </w:r>
          </w:p>
          <w:p w14:paraId="2BB62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4DD7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Речь детей,</w:t>
            </w:r>
          </w:p>
          <w:p w14:paraId="7CA44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слова педагога</w:t>
            </w:r>
          </w:p>
          <w:p w14:paraId="3526C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B955E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Сформирована мотивация детей предстоящую деятельность</w:t>
            </w:r>
          </w:p>
        </w:tc>
      </w:tr>
    </w:tbl>
    <w:p w14:paraId="49F61B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Основная часть (содержательный, деятельностный этап)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  <w:gridCol w:w="1843"/>
        <w:gridCol w:w="1559"/>
        <w:gridCol w:w="1623"/>
        <w:gridCol w:w="1637"/>
      </w:tblGrid>
      <w:tr w14:paraId="1638E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 w14:paraId="2C292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346A70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2849EF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47BC41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</w:tc>
        <w:tc>
          <w:tcPr>
            <w:tcW w:w="1843" w:type="dxa"/>
          </w:tcPr>
          <w:p w14:paraId="3DBD2B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6B620A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10099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Формы реализации Программы</w:t>
            </w:r>
          </w:p>
          <w:p w14:paraId="38118E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7267F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76D62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4F2170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34961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093" w:type="dxa"/>
          </w:tcPr>
          <w:p w14:paraId="3DB22031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>Упражнять детей в ходьбе и беге между предметами, не задевая их; формировать устойчивое равновесие в ходьбе по уменьшенной площади опоры; повторить упражнения в прыжках.</w:t>
            </w:r>
          </w:p>
          <w:p w14:paraId="6B6C8851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  </w:t>
            </w:r>
          </w:p>
          <w:p w14:paraId="201D27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6095" w:type="dxa"/>
          </w:tcPr>
          <w:p w14:paraId="2DA78F8B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 </w:t>
            </w: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>1 часть. Ходьба в колонне по одному; ходьба и бег между предметами, поставленными врассыпную по всему залу. После непродолжительной ходьбы в колонне по одному педагог подает команду к ходьбе междy предметами, а затем к бегу между кеглями, поставленными в одну линию вдоль одной стороны зала. Упражнения в ходьбе и беге чередуются.</w:t>
            </w:r>
          </w:p>
          <w:p w14:paraId="1CE80642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>2 часть. Общеразвивающие упражнения с обручем.</w:t>
            </w:r>
          </w:p>
          <w:p w14:paraId="7D7DB1A9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>1. И. п. - стойка ноги слегка расставлены, обруч хватом с боков на груди. Обруч вперед, руки прямые; обруч вверх; обруч вперед; вернуться в исходное положение (4- 5 раз).</w:t>
            </w:r>
          </w:p>
          <w:p w14:paraId="34FE97FB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>2. И. п. - стойка ноги на ширине плеч, обруч вниз. Обруч вверх; наклон вперед, коснуться ободом обруча пола; выпрямиться, обруч вверх, вернуться в исходное положение (4- 5 раз):</w:t>
            </w:r>
          </w:p>
          <w:p w14:paraId="08CB41F1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>3. И. п. - стойка ноги на ширине плеч, обруч хватом с боков на груди. Поворот вправо (влево), руки прямые, вернуться в исходное положение (6 раз).</w:t>
            </w:r>
          </w:p>
          <w:p w14:paraId="701F94CE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>4. И. п. - стойка ноги на ширине ступни, обруч на плечах - «воротничок», хватом рук с боков. Обруч вверх, посмотреть на обруч, вернуться в исходное положение (4- 5 раз).</w:t>
            </w:r>
          </w:p>
          <w:p w14:paraId="0C08CC28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>5. И. п. - стойка в обруче, руки вдоль туловища произвольно.</w:t>
            </w:r>
          </w:p>
          <w:p w14:paraId="287E76CA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>Прыжки на двух ногах в обруче на счет 1-8. Повторить 3 раза в чередовании с небольшой паузой.</w:t>
            </w:r>
          </w:p>
          <w:p w14:paraId="5CCAC00E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>Основные виды движений.</w:t>
            </w:r>
          </w:p>
          <w:p w14:paraId="430E338C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>1. Равновесие-ходьба по канату: пятки на канате, носки на полу, руки на поясе. Повторить 3-4 раза. Длина каната или толстой веревки 2-2,5 м.</w:t>
            </w:r>
          </w:p>
          <w:p w14:paraId="4D548DF0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>2. Прыжки на двух ногах, продвигаясь вперед вдоль каната и перепрыгивая через него справа и слева (2-3 раза).</w:t>
            </w:r>
          </w:p>
          <w:p w14:paraId="38C2A1C3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>Два каната положены по двум сторонам зала параллельно друг другу.</w:t>
            </w:r>
          </w:p>
          <w:p w14:paraId="574F329F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>Упражнения выполняются поточным способом в колонне по одному: ходьба по канату (в среднем темпе), затем переход к другому канату и выполнение прыжков вдоль каната на двух ногах.</w:t>
            </w:r>
          </w:p>
          <w:p w14:paraId="7DC78E7F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>Подвижная игра «Кролики».</w:t>
            </w:r>
          </w:p>
          <w:p w14:paraId="334FEFA9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>3 часть. Ходьба в колонне по одному. Игра малой подвижности «Найдем кролика!».</w:t>
            </w:r>
          </w:p>
          <w:p w14:paraId="15632635">
            <w:pPr>
              <w:pStyle w:val="10"/>
              <w:jc w:val="both"/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</w:pPr>
          </w:p>
          <w:p w14:paraId="1253D8BC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</w:rPr>
              <w:t>  </w:t>
            </w:r>
          </w:p>
        </w:tc>
        <w:tc>
          <w:tcPr>
            <w:tcW w:w="1843" w:type="dxa"/>
          </w:tcPr>
          <w:p w14:paraId="75F35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</w:t>
            </w:r>
          </w:p>
          <w:p w14:paraId="03C6B4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(коммуникативная деятельность);</w:t>
            </w:r>
          </w:p>
          <w:p w14:paraId="7AD76B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Физическое развитие (двигательная активность)</w:t>
            </w: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; игровая деятельность</w:t>
            </w:r>
          </w:p>
        </w:tc>
        <w:tc>
          <w:tcPr>
            <w:tcW w:w="1559" w:type="dxa"/>
          </w:tcPr>
          <w:p w14:paraId="458F4E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Физические упражнения и задание;</w:t>
            </w:r>
          </w:p>
          <w:p w14:paraId="20882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Подвижная игра;</w:t>
            </w:r>
          </w:p>
          <w:p w14:paraId="5797CD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  <w:t>Игра малой подвижности</w:t>
            </w:r>
          </w:p>
          <w:p w14:paraId="5A6826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7630A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E71FF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0BCFB3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10082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680A5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718B8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7DA9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9777C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13B1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3CD05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6C15F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A0D1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9B8E9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09950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3051EC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1F87E6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8044B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</w:tcPr>
          <w:p w14:paraId="7E3B2BD9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 w:val="0"/>
                <w:bCs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eastAsia="Segoe UI" w:cs="Times New Roman"/>
                <w:i w:val="0"/>
                <w:iCs w:val="0"/>
                <w:color w:val="auto"/>
                <w:spacing w:val="0"/>
                <w:sz w:val="22"/>
                <w:szCs w:val="22"/>
                <w:shd w:val="clear" w:fill="F9FAFA"/>
                <w:lang w:val="ru-RU"/>
              </w:rPr>
              <w:t>Обручи малого диаметра по кол-ву детей, канат или веревка 2-2.5 м., дуги, 3 обруча большого диаметра, игрушка зайца</w:t>
            </w:r>
          </w:p>
          <w:p w14:paraId="46B43B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0F6DFE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6F54F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753DF0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2BCD90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0ED0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044AE3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7591A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DC69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13F6B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5DF15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  <w:p w14:paraId="49A19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1637" w:type="dxa"/>
          </w:tcPr>
          <w:p w14:paraId="32A2927E">
            <w:pPr>
              <w:pStyle w:val="6"/>
              <w:spacing w:before="0" w:beforeAutospacing="0" w:after="0" w:afterAutospacing="0" w:line="315" w:lineRule="atLeast"/>
              <w:ind w:firstLine="300"/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>У</w:t>
            </w: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  <w:lang w:val="ru-RU"/>
              </w:rPr>
              <w:t>меют</w:t>
            </w: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>ход</w:t>
            </w: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  <w:lang w:val="ru-RU"/>
              </w:rPr>
              <w:t>ить</w:t>
            </w: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 xml:space="preserve"> и бег</w:t>
            </w: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  <w:lang w:val="ru-RU"/>
              </w:rPr>
              <w:t>ать</w:t>
            </w: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 xml:space="preserve"> между предметами, не задевая их; </w:t>
            </w: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  <w:lang w:val="ru-RU"/>
              </w:rPr>
              <w:t>держат</w:t>
            </w: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 xml:space="preserve"> устойчивое равновесие в ходьбе по уменьшенной площади опоры; </w:t>
            </w: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  <w:lang w:val="ru-RU"/>
              </w:rPr>
              <w:t>выполняют</w:t>
            </w: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2A2723"/>
                <w:sz w:val="22"/>
                <w:szCs w:val="22"/>
              </w:rPr>
              <w:t>упражнения в прыжках.</w:t>
            </w:r>
          </w:p>
          <w:p w14:paraId="592B1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  <w:lang w:val="ru-RU"/>
              </w:rPr>
            </w:pPr>
          </w:p>
        </w:tc>
      </w:tr>
    </w:tbl>
    <w:p w14:paraId="6DF9D6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</w:pP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>З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>аключительная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  часть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  <w:lang w:val="ru-RU"/>
        </w:rPr>
        <w:t xml:space="preserve"> </w:t>
      </w:r>
      <w:r>
        <w:rPr>
          <w:rFonts w:hint="default" w:ascii="Times New Roman" w:hAnsi="Times New Roman" w:eastAsia="Calibri" w:cs="Times New Roman"/>
          <w:b/>
          <w:color w:val="auto"/>
          <w:sz w:val="22"/>
          <w:szCs w:val="22"/>
        </w:rPr>
        <w:t xml:space="preserve"> (рефлексивный этап) </w:t>
      </w: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5"/>
        <w:gridCol w:w="4564"/>
        <w:gridCol w:w="1840"/>
        <w:gridCol w:w="1421"/>
        <w:gridCol w:w="1842"/>
        <w:gridCol w:w="2268"/>
      </w:tblGrid>
      <w:tr w14:paraId="3C8FC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915" w:type="dxa"/>
          </w:tcPr>
          <w:p w14:paraId="0C855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Образовательные </w:t>
            </w:r>
          </w:p>
          <w:p w14:paraId="112C66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задачи</w:t>
            </w:r>
          </w:p>
          <w:p w14:paraId="2FFF4F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4564" w:type="dxa"/>
          </w:tcPr>
          <w:p w14:paraId="58B13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Содержание НОД</w:t>
            </w:r>
          </w:p>
          <w:p w14:paraId="289BF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0" w:type="dxa"/>
          </w:tcPr>
          <w:p w14:paraId="0D3D85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Образовательная область, вид деятельности</w:t>
            </w:r>
          </w:p>
          <w:p w14:paraId="55126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</w:tcPr>
          <w:p w14:paraId="093330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 xml:space="preserve">Формы реализации Программы </w:t>
            </w:r>
          </w:p>
          <w:p w14:paraId="33E675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70C1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Средства реализации ООП</w:t>
            </w:r>
          </w:p>
          <w:p w14:paraId="0FD49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CA82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center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14:paraId="1CC6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915" w:type="dxa"/>
          </w:tcPr>
          <w:p w14:paraId="7880D7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Формирование способности самостоятельно оценивать свою деятельность. </w:t>
            </w:r>
          </w:p>
        </w:tc>
        <w:tc>
          <w:tcPr>
            <w:tcW w:w="4564" w:type="dxa"/>
          </w:tcPr>
          <w:p w14:paraId="07BD28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szCs w:val="22"/>
                <w:lang w:val="ru-RU"/>
              </w:rPr>
              <w:t>Молодцы ребята, выполнили все задания!</w:t>
            </w:r>
          </w:p>
        </w:tc>
        <w:tc>
          <w:tcPr>
            <w:tcW w:w="1840" w:type="dxa"/>
          </w:tcPr>
          <w:p w14:paraId="08CFD7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b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Речевое развитие (коммуникативная деятельность)</w:t>
            </w:r>
          </w:p>
        </w:tc>
        <w:tc>
          <w:tcPr>
            <w:tcW w:w="1421" w:type="dxa"/>
          </w:tcPr>
          <w:p w14:paraId="09C7D9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Диалог.</w:t>
            </w:r>
          </w:p>
        </w:tc>
        <w:tc>
          <w:tcPr>
            <w:tcW w:w="1842" w:type="dxa"/>
          </w:tcPr>
          <w:p w14:paraId="25BD34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>Слово педагога</w:t>
            </w:r>
          </w:p>
          <w:p w14:paraId="6495E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689B7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2"/>
                <w:szCs w:val="22"/>
              </w:rPr>
              <w:t xml:space="preserve">Дают оценку собственной деятельности. </w:t>
            </w:r>
          </w:p>
        </w:tc>
      </w:tr>
    </w:tbl>
    <w:p w14:paraId="124BFD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36D862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231F4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2F9BB6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06989B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4AEAFA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29B88C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268293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3DFB5B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40D0F7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0D8B7F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726FD1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2EF657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6EADC3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14ACCA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01ED0B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3B9121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5837FF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39E8EE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15A197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136EFB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5F3AEB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471B1F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3DAB79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39B1C4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211649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50FDB1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06ADED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69FBF6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55D85E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22D547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1F4BCD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276EF8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4BD671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4477B8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p w14:paraId="2E240085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right="0"/>
        <w:jc w:val="left"/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2"/>
          <w:szCs w:val="22"/>
          <w:bdr w:val="none" w:color="auto" w:sz="0" w:space="0"/>
          <w:shd w:val="clear" w:fill="FFFFFF"/>
        </w:rPr>
        <w:sectPr>
          <w:pgSz w:w="16838" w:h="11906" w:orient="landscape"/>
          <w:pgMar w:top="601" w:right="1134" w:bottom="850" w:left="1134" w:header="708" w:footer="708" w:gutter="0"/>
          <w:cols w:space="708" w:num="1"/>
          <w:docGrid w:linePitch="360" w:charSpace="0"/>
        </w:sectPr>
      </w:pPr>
    </w:p>
    <w:p w14:paraId="58F3F4E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Подвижная игра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«Кролики»</w:t>
      </w:r>
    </w:p>
    <w:p w14:paraId="1B83D03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bdr w:val="none" w:color="auto" w:sz="0" w:space="0"/>
          <w:shd w:val="clear" w:fill="FFFFFF"/>
        </w:rPr>
        <w:t>Цель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 Упражнять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детей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 в быстром ползании и подлезании в ограниченном пространстве. Приучать подлезать на ладонях и коленях, не задевая его.</w:t>
      </w:r>
    </w:p>
    <w:p w14:paraId="234C0FB4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left"/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bdr w:val="none" w:color="auto" w:sz="0" w:space="0"/>
          <w:shd w:val="clear" w:fill="FFFFFF"/>
        </w:rPr>
        <w:t>Ход игры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 На одной стороне зала лежат обручи большего диаметра – это клетки для кроликов. На противоположной стороне дом сторожа. Между ним натянута веревка. Дети - кролики сидят небольшой группкой в домиках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(по 3-4 человека в каждом обруче)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 По сигналу воспитателя дети – кролики выходят из клеток, подлезают под веревкой и идут на луг. Там бегают, прыгают, играют. По сигналу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«Бегите в клетки!»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, кролики спешат домой пролезая под веревкой.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bdr w:val="none" w:color="auto" w:sz="0" w:space="0"/>
          <w:shd w:val="clear" w:fill="FFFFFF"/>
        </w:rPr>
        <w:t>Правила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 Кролики сидят в клетках, пока сторож их не выпустит. Действовать по сигналу. 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u w:val="single"/>
          <w:bdr w:val="none" w:color="auto" w:sz="0" w:space="0"/>
          <w:shd w:val="clear" w:fill="FFFFFF"/>
        </w:rPr>
        <w:t>Варианты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: Вместо веревки можно использовать дуги разной высоты. В игре можно использовать морковки из </w:t>
      </w:r>
      <w:r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t>картона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shd w:val="clear" w:fill="FFFFFF"/>
        </w:rPr>
        <w:t>.</w:t>
      </w:r>
      <w:bookmarkStart w:id="0" w:name="_GoBack"/>
      <w:bookmarkEnd w:id="0"/>
    </w:p>
    <w:p w14:paraId="09F7A771">
      <w:pPr>
        <w:pStyle w:val="6"/>
        <w:spacing w:before="0" w:beforeAutospacing="0" w:after="0" w:afterAutospacing="0" w:line="315" w:lineRule="atLeast"/>
        <w:ind w:firstLine="300"/>
        <w:rPr>
          <w:rFonts w:hint="default" w:ascii="Times New Roman" w:hAnsi="Times New Roman" w:cs="Times New Roman"/>
          <w:color w:val="2A2723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 </w:t>
      </w:r>
      <w:r>
        <w:rPr>
          <w:rFonts w:hint="default" w:ascii="Times New Roman" w:hAnsi="Times New Roman" w:cs="Times New Roman"/>
          <w:color w:val="2A2723"/>
          <w:sz w:val="28"/>
          <w:szCs w:val="28"/>
        </w:rPr>
        <w:t>1 часть. Ходьба в колонне по одному; ходьба и бег между предметами, поставленными врассыпную по всему залу. После непродолжительной ходьбы в колонне по одному педагог подает команду к ходьбе междy предметами, а затем к бегу между кеглями, поставленными в одну линию вдоль одной стороны зала. Упражнения в ходьбе и беге чередуются.</w:t>
      </w:r>
    </w:p>
    <w:p w14:paraId="5C531B42">
      <w:pPr>
        <w:pStyle w:val="6"/>
        <w:spacing w:before="0" w:beforeAutospacing="0" w:after="0" w:afterAutospacing="0" w:line="315" w:lineRule="atLeast"/>
        <w:ind w:firstLine="300"/>
        <w:rPr>
          <w:rFonts w:hint="default" w:ascii="Times New Roman" w:hAnsi="Times New Roman" w:cs="Times New Roman"/>
          <w:color w:val="2A2723"/>
          <w:sz w:val="28"/>
          <w:szCs w:val="28"/>
        </w:rPr>
      </w:pPr>
      <w:r>
        <w:rPr>
          <w:rFonts w:hint="default" w:ascii="Times New Roman" w:hAnsi="Times New Roman" w:cs="Times New Roman"/>
          <w:color w:val="2A2723"/>
          <w:sz w:val="28"/>
          <w:szCs w:val="28"/>
        </w:rPr>
        <w:t>2 часть. Общеразвивающие упражнения с обручем.</w:t>
      </w:r>
    </w:p>
    <w:p w14:paraId="27E869E7">
      <w:pPr>
        <w:pStyle w:val="6"/>
        <w:spacing w:before="0" w:beforeAutospacing="0" w:after="0" w:afterAutospacing="0" w:line="315" w:lineRule="atLeast"/>
        <w:ind w:firstLine="300"/>
        <w:rPr>
          <w:rFonts w:hint="default" w:ascii="Times New Roman" w:hAnsi="Times New Roman" w:cs="Times New Roman"/>
          <w:color w:val="2A2723"/>
          <w:sz w:val="28"/>
          <w:szCs w:val="28"/>
        </w:rPr>
      </w:pPr>
      <w:r>
        <w:rPr>
          <w:rFonts w:hint="default" w:ascii="Times New Roman" w:hAnsi="Times New Roman" w:cs="Times New Roman"/>
          <w:color w:val="2A2723"/>
          <w:sz w:val="28"/>
          <w:szCs w:val="28"/>
        </w:rPr>
        <w:t>1. И. п. - стойка ноги слегка расставлены, обруч хватом с боков на груди. Обруч вперед, руки прямые; обруч вверх; обруч вперед; вернуться в исходное положение (4- 5 раз).</w:t>
      </w:r>
    </w:p>
    <w:p w14:paraId="7B409492">
      <w:pPr>
        <w:pStyle w:val="6"/>
        <w:spacing w:before="0" w:beforeAutospacing="0" w:after="0" w:afterAutospacing="0" w:line="315" w:lineRule="atLeast"/>
        <w:ind w:firstLine="300"/>
        <w:rPr>
          <w:rFonts w:hint="default" w:ascii="Times New Roman" w:hAnsi="Times New Roman" w:cs="Times New Roman"/>
          <w:color w:val="2A2723"/>
          <w:sz w:val="28"/>
          <w:szCs w:val="28"/>
        </w:rPr>
      </w:pPr>
      <w:r>
        <w:rPr>
          <w:rFonts w:hint="default" w:ascii="Times New Roman" w:hAnsi="Times New Roman" w:cs="Times New Roman"/>
          <w:color w:val="2A2723"/>
          <w:sz w:val="28"/>
          <w:szCs w:val="28"/>
        </w:rPr>
        <w:t>2. И. п. - стойка ноги на ширине плеч, обруч вниз. Обруч вверх; наклон вперед, коснуться ободом обруча пола; выпрямиться, обруч вверх, вернуться в исходное положение (4- 5 раз):</w:t>
      </w:r>
    </w:p>
    <w:p w14:paraId="689F377A">
      <w:pPr>
        <w:pStyle w:val="6"/>
        <w:spacing w:before="0" w:beforeAutospacing="0" w:after="0" w:afterAutospacing="0" w:line="315" w:lineRule="atLeast"/>
        <w:ind w:firstLine="300"/>
        <w:rPr>
          <w:rFonts w:hint="default" w:ascii="Times New Roman" w:hAnsi="Times New Roman" w:cs="Times New Roman"/>
          <w:color w:val="2A2723"/>
          <w:sz w:val="28"/>
          <w:szCs w:val="28"/>
        </w:rPr>
      </w:pPr>
      <w:r>
        <w:rPr>
          <w:rFonts w:hint="default" w:ascii="Times New Roman" w:hAnsi="Times New Roman" w:cs="Times New Roman"/>
          <w:color w:val="2A2723"/>
          <w:sz w:val="28"/>
          <w:szCs w:val="28"/>
        </w:rPr>
        <w:t>3. И. п. - стойка ноги на ширине плеч, обруч хватом с боков на груди. Поворот вправо (влево), руки прямые, вернуться в исходное положение (6 раз).</w:t>
      </w:r>
    </w:p>
    <w:p w14:paraId="1DC3BFA6">
      <w:pPr>
        <w:pStyle w:val="6"/>
        <w:spacing w:before="0" w:beforeAutospacing="0" w:after="0" w:afterAutospacing="0" w:line="315" w:lineRule="atLeast"/>
        <w:ind w:firstLine="300"/>
        <w:rPr>
          <w:rFonts w:hint="default" w:ascii="Times New Roman" w:hAnsi="Times New Roman" w:cs="Times New Roman"/>
          <w:color w:val="2A2723"/>
          <w:sz w:val="28"/>
          <w:szCs w:val="28"/>
        </w:rPr>
      </w:pPr>
      <w:r>
        <w:rPr>
          <w:rFonts w:hint="default" w:ascii="Times New Roman" w:hAnsi="Times New Roman" w:cs="Times New Roman"/>
          <w:color w:val="2A2723"/>
          <w:sz w:val="28"/>
          <w:szCs w:val="28"/>
        </w:rPr>
        <w:t>4. И. п. - стойка ноги на ширине ступни, обруч на плечах - «воротничок», хватом рук с боков. Обруч вверх, посмотреть на обруч, вернуться в исходное положение (4- 5 раз).</w:t>
      </w:r>
    </w:p>
    <w:p w14:paraId="41E45B65">
      <w:pPr>
        <w:pStyle w:val="6"/>
        <w:spacing w:before="0" w:beforeAutospacing="0" w:after="0" w:afterAutospacing="0" w:line="315" w:lineRule="atLeast"/>
        <w:ind w:firstLine="300"/>
        <w:rPr>
          <w:rFonts w:hint="default" w:ascii="Times New Roman" w:hAnsi="Times New Roman" w:cs="Times New Roman"/>
          <w:color w:val="2A2723"/>
          <w:sz w:val="28"/>
          <w:szCs w:val="28"/>
        </w:rPr>
      </w:pPr>
      <w:r>
        <w:rPr>
          <w:rFonts w:hint="default" w:ascii="Times New Roman" w:hAnsi="Times New Roman" w:cs="Times New Roman"/>
          <w:color w:val="2A2723"/>
          <w:sz w:val="28"/>
          <w:szCs w:val="28"/>
        </w:rPr>
        <w:t>5. И. п. - стойка в обруче, руки вдоль туловища произвольно.</w:t>
      </w:r>
    </w:p>
    <w:p w14:paraId="30AD0D99">
      <w:pPr>
        <w:pStyle w:val="6"/>
        <w:spacing w:before="0" w:beforeAutospacing="0" w:after="0" w:afterAutospacing="0" w:line="315" w:lineRule="atLeast"/>
        <w:ind w:firstLine="300"/>
        <w:rPr>
          <w:rFonts w:hint="default" w:ascii="Times New Roman" w:hAnsi="Times New Roman" w:cs="Times New Roman"/>
          <w:color w:val="2A2723"/>
          <w:sz w:val="28"/>
          <w:szCs w:val="28"/>
        </w:rPr>
      </w:pPr>
      <w:r>
        <w:rPr>
          <w:rFonts w:hint="default" w:ascii="Times New Roman" w:hAnsi="Times New Roman" w:cs="Times New Roman"/>
          <w:color w:val="2A2723"/>
          <w:sz w:val="28"/>
          <w:szCs w:val="28"/>
        </w:rPr>
        <w:t>Прыжки на двух ногах в обруче на счет 1-8. Повторить 3 раза в чередовании с небольшой паузой.</w:t>
      </w:r>
    </w:p>
    <w:p w14:paraId="6D4C2FC5">
      <w:pPr>
        <w:pStyle w:val="6"/>
        <w:spacing w:before="0" w:beforeAutospacing="0" w:after="0" w:afterAutospacing="0" w:line="315" w:lineRule="atLeast"/>
        <w:ind w:firstLine="300"/>
        <w:rPr>
          <w:rFonts w:hint="default" w:ascii="Times New Roman" w:hAnsi="Times New Roman" w:cs="Times New Roman"/>
          <w:color w:val="2A2723"/>
          <w:sz w:val="28"/>
          <w:szCs w:val="28"/>
        </w:rPr>
      </w:pPr>
      <w:r>
        <w:rPr>
          <w:rFonts w:hint="default" w:ascii="Times New Roman" w:hAnsi="Times New Roman" w:cs="Times New Roman"/>
          <w:color w:val="2A2723"/>
          <w:sz w:val="28"/>
          <w:szCs w:val="28"/>
        </w:rPr>
        <w:t>Основные виды движений.</w:t>
      </w:r>
    </w:p>
    <w:p w14:paraId="344B467C">
      <w:pPr>
        <w:pStyle w:val="6"/>
        <w:spacing w:before="0" w:beforeAutospacing="0" w:after="0" w:afterAutospacing="0" w:line="315" w:lineRule="atLeast"/>
        <w:ind w:firstLine="300"/>
        <w:rPr>
          <w:rFonts w:hint="default" w:ascii="Times New Roman" w:hAnsi="Times New Roman" w:cs="Times New Roman"/>
          <w:color w:val="2A2723"/>
          <w:sz w:val="28"/>
          <w:szCs w:val="28"/>
        </w:rPr>
      </w:pPr>
      <w:r>
        <w:rPr>
          <w:rFonts w:hint="default" w:ascii="Times New Roman" w:hAnsi="Times New Roman" w:cs="Times New Roman"/>
          <w:color w:val="2A2723"/>
          <w:sz w:val="28"/>
          <w:szCs w:val="28"/>
        </w:rPr>
        <w:t>1. Равновесие-ходьба по канату: пятки на канате, носки на полу, руки на поясе. Повторить 3-4 раза. Длина каната или толстой веревки 2-2,5 м.</w:t>
      </w:r>
    </w:p>
    <w:p w14:paraId="6054BBEC">
      <w:pPr>
        <w:pStyle w:val="6"/>
        <w:spacing w:before="0" w:beforeAutospacing="0" w:after="0" w:afterAutospacing="0" w:line="315" w:lineRule="atLeast"/>
        <w:ind w:firstLine="300"/>
        <w:rPr>
          <w:rFonts w:hint="default" w:ascii="Times New Roman" w:hAnsi="Times New Roman" w:cs="Times New Roman"/>
          <w:color w:val="2A2723"/>
          <w:sz w:val="28"/>
          <w:szCs w:val="28"/>
        </w:rPr>
      </w:pPr>
      <w:r>
        <w:rPr>
          <w:rFonts w:hint="default" w:ascii="Times New Roman" w:hAnsi="Times New Roman" w:cs="Times New Roman"/>
          <w:color w:val="2A2723"/>
          <w:sz w:val="28"/>
          <w:szCs w:val="28"/>
        </w:rPr>
        <w:t>2. Прыжки на двух ногах, продвигаясь вперед вдоль каната и перепрыгивая через него справа и слева (2-3 раза).</w:t>
      </w:r>
    </w:p>
    <w:p w14:paraId="58BA1D22">
      <w:pPr>
        <w:pStyle w:val="6"/>
        <w:spacing w:before="0" w:beforeAutospacing="0" w:after="0" w:afterAutospacing="0" w:line="315" w:lineRule="atLeast"/>
        <w:ind w:firstLine="300"/>
        <w:rPr>
          <w:rFonts w:hint="default" w:ascii="Times New Roman" w:hAnsi="Times New Roman" w:cs="Times New Roman"/>
          <w:color w:val="2A2723"/>
          <w:sz w:val="28"/>
          <w:szCs w:val="28"/>
        </w:rPr>
      </w:pPr>
      <w:r>
        <w:rPr>
          <w:rFonts w:hint="default" w:ascii="Times New Roman" w:hAnsi="Times New Roman" w:cs="Times New Roman"/>
          <w:color w:val="2A2723"/>
          <w:sz w:val="28"/>
          <w:szCs w:val="28"/>
        </w:rPr>
        <w:t>Два каната положены по двум сторонам зала параллельно друг другу.</w:t>
      </w:r>
    </w:p>
    <w:p w14:paraId="562E0CBE">
      <w:pPr>
        <w:pStyle w:val="6"/>
        <w:spacing w:before="0" w:beforeAutospacing="0" w:after="0" w:afterAutospacing="0" w:line="315" w:lineRule="atLeast"/>
        <w:ind w:firstLine="300"/>
        <w:rPr>
          <w:rFonts w:hint="default" w:ascii="Times New Roman" w:hAnsi="Times New Roman" w:cs="Times New Roman"/>
          <w:color w:val="2A2723"/>
          <w:sz w:val="28"/>
          <w:szCs w:val="28"/>
        </w:rPr>
      </w:pPr>
      <w:r>
        <w:rPr>
          <w:rFonts w:hint="default" w:ascii="Times New Roman" w:hAnsi="Times New Roman" w:cs="Times New Roman"/>
          <w:color w:val="2A2723"/>
          <w:sz w:val="28"/>
          <w:szCs w:val="28"/>
        </w:rPr>
        <w:t>Упражнения выполняются поточным способом в колонне по одному: ходьба по канату (в среднем темпе), затем переход к другому канату и выполнение прыжков вдоль каната на двух ногах.</w:t>
      </w:r>
    </w:p>
    <w:p w14:paraId="04864C3E">
      <w:pPr>
        <w:pStyle w:val="6"/>
        <w:spacing w:before="0" w:beforeAutospacing="0" w:after="0" w:afterAutospacing="0" w:line="315" w:lineRule="atLeast"/>
        <w:ind w:firstLine="300"/>
        <w:rPr>
          <w:rFonts w:hint="default" w:ascii="Times New Roman" w:hAnsi="Times New Roman" w:cs="Times New Roman"/>
          <w:color w:val="2A2723"/>
          <w:sz w:val="28"/>
          <w:szCs w:val="28"/>
        </w:rPr>
      </w:pPr>
      <w:r>
        <w:rPr>
          <w:rFonts w:hint="default" w:ascii="Times New Roman" w:hAnsi="Times New Roman" w:cs="Times New Roman"/>
          <w:color w:val="2A2723"/>
          <w:sz w:val="28"/>
          <w:szCs w:val="28"/>
        </w:rPr>
        <w:t>Подвижная игра «Кролики».</w:t>
      </w:r>
    </w:p>
    <w:p w14:paraId="3B9D20F4">
      <w:pPr>
        <w:pStyle w:val="6"/>
        <w:spacing w:before="0" w:beforeAutospacing="0" w:after="0" w:afterAutospacing="0" w:line="315" w:lineRule="atLeast"/>
        <w:ind w:firstLine="300"/>
        <w:rPr>
          <w:rStyle w:val="5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8"/>
          <w:szCs w:val="28"/>
          <w:bdr w:val="none" w:color="auto" w:sz="0" w:space="0"/>
          <w:shd w:val="clear" w:fill="FFFFFF"/>
        </w:rPr>
        <w:sectPr>
          <w:pgSz w:w="11906" w:h="16838"/>
          <w:pgMar w:top="1134" w:right="850" w:bottom="1134" w:left="601" w:header="708" w:footer="708" w:gutter="0"/>
          <w:cols w:space="708" w:num="1"/>
          <w:docGrid w:linePitch="360" w:charSpace="0"/>
        </w:sectPr>
      </w:pPr>
      <w:r>
        <w:rPr>
          <w:rFonts w:hint="default" w:ascii="Times New Roman" w:hAnsi="Times New Roman" w:cs="Times New Roman"/>
          <w:color w:val="2A2723"/>
          <w:sz w:val="28"/>
          <w:szCs w:val="28"/>
        </w:rPr>
        <w:t>3 часть. Ходьба в колонне по одному. Игра малой подвижности «Найдем кролика!</w:t>
      </w:r>
    </w:p>
    <w:p w14:paraId="539643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auto"/>
          <w:sz w:val="22"/>
          <w:szCs w:val="22"/>
        </w:rPr>
      </w:pPr>
    </w:p>
    <w:sectPr>
      <w:pgSz w:w="16838" w:h="11906" w:orient="landscape"/>
      <w:pgMar w:top="6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60"/>
    <w:rsid w:val="007335DF"/>
    <w:rsid w:val="0086370F"/>
    <w:rsid w:val="00CA3676"/>
    <w:rsid w:val="00CB7D60"/>
    <w:rsid w:val="00F82957"/>
    <w:rsid w:val="07BC5A3B"/>
    <w:rsid w:val="19C04ED8"/>
    <w:rsid w:val="2ADE50DA"/>
    <w:rsid w:val="4DD75331"/>
    <w:rsid w:val="4F640AB5"/>
    <w:rsid w:val="55675350"/>
    <w:rsid w:val="5C8B4ECC"/>
    <w:rsid w:val="66935FBA"/>
    <w:rsid w:val="6A2132EA"/>
    <w:rsid w:val="76462F18"/>
    <w:rsid w:val="7C52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qFormat/>
    <w:uiPriority w:val="0"/>
    <w:pPr>
      <w:spacing w:before="100" w:beforeAutospacing="1" w:after="100" w:afterAutospacing="1"/>
      <w:outlineLvl w:val="3"/>
    </w:pPr>
    <w:rPr>
      <w:b/>
      <w:bCs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3"/>
    <w:qFormat/>
    <w:uiPriority w:val="22"/>
    <w:rPr>
      <w:b/>
      <w:bCs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styleId="7">
    <w:name w:val="No Spacing"/>
    <w:link w:val="8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8">
    <w:name w:val="Без интервала Знак"/>
    <w:link w:val="7"/>
    <w:qFormat/>
    <w:locked/>
    <w:uiPriority w:val="1"/>
  </w:style>
  <w:style w:type="character" w:customStyle="1" w:styleId="9">
    <w:name w:val="apple-converted-space"/>
    <w:basedOn w:val="3"/>
    <w:qFormat/>
    <w:uiPriority w:val="0"/>
  </w:style>
  <w:style w:type="paragraph" w:customStyle="1" w:styleId="10">
    <w:name w:val="Без интервала"/>
    <w:uiPriority w:val="67"/>
    <w:pPr>
      <w:widowControl/>
      <w:suppressAutoHyphens/>
    </w:pPr>
    <w:rPr>
      <w:rFonts w:ascii="Calibri" w:hAnsi="Calibri" w:eastAsia="Calibri" w:cs="Times New Roman"/>
      <w:color w:val="auto"/>
      <w:sz w:val="22"/>
      <w:szCs w:val="22"/>
      <w:lang w:val="ru-RU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823</Words>
  <Characters>4692</Characters>
  <Lines>39</Lines>
  <Paragraphs>11</Paragraphs>
  <TotalTime>30</TotalTime>
  <ScaleCrop>false</ScaleCrop>
  <LinksUpToDate>false</LinksUpToDate>
  <CharactersWithSpaces>5504</CharactersWithSpaces>
  <Application>WPS Office_12.2.0.18639_F1E327BC-269C-435d-A152-05C5408002CA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2024-08-18T14:56:00Z</dcterms:created>
  <dc:creator>Пользователь</dc:creator>
  <cp:lastModifiedBy>gerli</cp:lastModifiedBy>
  <cp:lastPrinted>2025-01-08T06:30:20Z</cp:lastPrinted>
  <dcterms:modified xsi:type="dcterms:W3CDTF">2025-01-08T06:31:27Z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1049-12.2.0.18639</vt:lpwstr>
  </property>
  <property fmtid="{D5CDD505-2E9C-101B-9397-08002B2CF9AE}" pid="3" name="ICV">
    <vt:lpwstr>8B8B98CEB5984B6E8C65F260A45F1559_12</vt:lpwstr>
  </property>
</Properties>
</file>